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3338" w:dyaOrig="468">
          <v:rect xmlns:o="urn:schemas-microsoft-com:office:office" xmlns:v="urn:schemas-microsoft-com:vml" id="rectole0000000000" style="width:166.900000pt;height:23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SAFETY DATA SHEET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Preparation Date:</w:t>
        <w:tab/>
        <w:t xml:space="preserve">02/05/2018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Version: </w:t>
        <w:tab/>
        <w:tab/>
        <w:t xml:space="preserve">1.1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3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1. Identification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715"/>
        <w:gridCol w:w="6975"/>
      </w:tblGrid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Product Name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Glamour Spark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Article Number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5751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Recommended Use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Cosmetic applications 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Supplier / Importer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Kryolan Australia Pty Ltd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 Woodlands Drive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Braeside Vic 3195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Australia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Ph: 03 9580 8122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Fax: 03 9580 7074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Email: sales@kryolan.com.au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Web: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www.kryolan.com.au</w:t>
              </w:r>
            </w:hyperlink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Emergency Contact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 9580 8122  or 0419 586 189 (after hours)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above cited materials, preparations, and products are exempted from the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obligation of providing safety data sheets.</w:t>
      </w:r>
    </w:p>
    <w:p>
      <w:pPr>
        <w:keepNext w:val="true"/>
        <w:numPr>
          <w:ilvl w:val="0"/>
          <w:numId w:val="20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2. Hazard Identification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715"/>
        <w:gridCol w:w="6975"/>
      </w:tblGrid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Signal Word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None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Hazard Statement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Void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Classification of the substance or mixture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Classification according to Regulation (EC) No 1272/2008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The product is not classified according to the CLP regulation.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Classification according to Directive 67/548/EEC or Directive 1999/45/EC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The product contains no substances classified as hazardous to health or environment in concentrations,which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should be taken into account according to directive 67/548/EEC.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Void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Information concerning particular hazards for human and environment: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The product does not have to be labelled due to the calculation procedure of the "General Classification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guideline for preparations of the EU" in the latest valid version.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Classification system: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The classification is according to the latest editions of the EU-lists, and extended by company and literature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data.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Label elements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Labelling according to EU guidelines: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As a cosmetic preparation, the product is not subject to the provisions of the Chemical Law and the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Ordinance on Hazardous Materials. However, general safety regulations should be observed.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Although this product is not subject to identification regulations, we recommend that the safety suggestions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are observed.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Special labelling of certain preparations: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Safety data sheet available for professional user on request.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Other hazards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Results of PBT and vPvB assessment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PBT: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Not applicable.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· </w:t>
            </w: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vPvB: 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0"/>
                <w:shd w:fill="auto" w:val="clear"/>
              </w:rPr>
              <w:t xml:space="preserve">Not applicable.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FFFFFF"/>
                <w:spacing w:val="0"/>
                <w:position w:val="0"/>
                <w:sz w:val="22"/>
                <w:shd w:fill="auto" w:val="clear"/>
              </w:rPr>
              <w:t xml:space="preserve">3 Composition/information on</w:t>
            </w:r>
          </w:p>
        </w:tc>
      </w:tr>
      <w:tr>
        <w:trPr>
          <w:trHeight w:val="1" w:hRule="atLeast"/>
          <w:jc w:val="left"/>
        </w:trPr>
        <w:tc>
          <w:tcPr>
            <w:tcW w:w="271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Precautionary Statements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Prevention: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Void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Response: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 case of fire: Use CO2, powder or water spray for extinction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Storage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Store in a well-ventilated place. Keep cool.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Disposal: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Disposal of contents/container in accordance with local regulations.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numPr>
          <w:ilvl w:val="0"/>
          <w:numId w:val="31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3. Composition and information on ingredients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Polymethyl Methacrylate, Octyldodecyl Stearoyl Stearate, Ethylhexyl Palmitate, Isodecyl Neopentanoate, Persea Gratissima (Avocado) Oil, Tocopheryl Linoleate, Ascorbyl Tetraisopalmitate and may contain: [+/- Titanium Dioxide CI 77891, Calcium Aluminum Borosilicate, Silica, Tin Oxide]</w:t>
      </w:r>
    </w:p>
    <w:p>
      <w:pPr>
        <w:keepNext w:val="true"/>
        <w:numPr>
          <w:ilvl w:val="0"/>
          <w:numId w:val="33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4. First Aid Measures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265"/>
        <w:gridCol w:w="7380"/>
      </w:tblGrid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General Information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known irritant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Inhaled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Void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Skin Contact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If skin irritation continues, consult a doctor.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Eye Contact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Rinse opened eye for several minutes under running water. Then consult a doctor.</w:t>
            </w: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Swallowed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Rinse out mouth and then drink plenty of water.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Possible symptoms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further relevant information available.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50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5. Fire-fighting measures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670"/>
        <w:gridCol w:w="6975"/>
      </w:tblGrid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Suitable extinguishing equipment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-Italic" w:hAnsi="Times-Italic" w:cs="Times-Italic" w:eastAsia="Times-Italic"/>
                <w:color w:val="auto"/>
                <w:spacing w:val="0"/>
                <w:position w:val="0"/>
                <w:sz w:val="22"/>
                <w:shd w:fill="auto" w:val="clear"/>
              </w:rPr>
              <w:t xml:space="preserve">Void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Specific hazards caused by the substance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-Italic" w:hAnsi="Times-Italic" w:cs="Times-Italic" w:eastAsia="Times-Italic"/>
                <w:color w:val="auto"/>
                <w:spacing w:val="0"/>
                <w:position w:val="0"/>
                <w:sz w:val="22"/>
                <w:shd w:fill="auto" w:val="clear"/>
              </w:rPr>
              <w:t xml:space="preserve">Void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Special Protective Equipment for Fire Fighters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Void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61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6. Accidental Release Measures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Observe all local regulations.</w:t>
      </w:r>
    </w:p>
    <w:tbl>
      <w:tblPr>
        <w:tblInd w:w="55" w:type="dxa"/>
      </w:tblPr>
      <w:tblGrid>
        <w:gridCol w:w="2670"/>
        <w:gridCol w:w="6975"/>
      </w:tblGrid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Personal Precautions, Protective Equipment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 required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Environmental Precautions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 required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Methods and materials for containment and cleanup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special measures required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-BoldItalic" w:hAnsi="Times-BoldItalic" w:cs="Times-BoldItalic" w:eastAsia="Times-BoldItalic"/>
          <w:b/>
          <w:i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numPr>
          <w:ilvl w:val="0"/>
          <w:numId w:val="72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7. Handling and storage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265"/>
        <w:gridCol w:w="7380"/>
      </w:tblGrid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Safe Handling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Keep away from heat and direct sunlight.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Storage</w:t>
            </w:r>
          </w:p>
        </w:tc>
        <w:tc>
          <w:tcPr>
            <w:tcW w:w="738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Store in a cool location.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Store away from foodstuffs.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Keep container tightly sealed.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Store in cool, dry conditions in well sealed receptacles.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81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8. Exposure Controls and Personal Protection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Safe Work Australia has set the following workplace exposure standards: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Ingredients with limit values that require monitoring at the workplace: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N/A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product does not contain any relevant quantities of materials with critical values that have to be monitored at the workplace.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Personal Protective Equipment: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General protective and hygienic measures: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Wash hands before breaks and at the end of work.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Immediately remove all soiled and contaminated clothing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 not eat or drink while working.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Respiratory protection: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 necessary if room is well-ventilated.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Protection of hands: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glove material has to be impermeable and resistant to the product/ the substance/ the preparation. Due to missing tests no recommendation to the glove material can be given for the product/ the preparation/the chemical mixture. Selection of the glove material on consideration of the penetration times, rates of diffusion and the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degradation.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Material of gloves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selection of the suitable gloves does not only depend on the material, but also on further marks of quality and varies from manufacturer to manufacturer.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Penetration time of glove material: Not necessary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Eye protection: Not necessary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numPr>
          <w:ilvl w:val="0"/>
          <w:numId w:val="86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9. Physical and Chemical Properties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160"/>
        <w:gridCol w:w="7485"/>
      </w:tblGrid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Appearance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Solid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Odour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Characteristic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Melting Point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Undetermined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Boiling Point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 determined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Flash Point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 determined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Ignition Point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Product is not self-igniting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Danger of explosion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Product is not explosive. However, formations of explosive air/vapour mixtures are possible.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Explosion Limits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explosion hazard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Vapour Pressure at 20°C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N/A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Density at 20°C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N/A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Solubility / Miscibility with water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14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Soluble</w:t>
            </w:r>
          </w:p>
        </w:tc>
      </w:tr>
      <w:tr>
        <w:trPr>
          <w:trHeight w:val="1" w:hRule="atLeast"/>
          <w:jc w:val="left"/>
        </w:trPr>
        <w:tc>
          <w:tcPr>
            <w:tcW w:w="21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Solvent Contents</w:t>
            </w:r>
          </w:p>
        </w:tc>
        <w:tc>
          <w:tcPr>
            <w:tcW w:w="74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140" w:line="288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N/A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numPr>
          <w:ilvl w:val="0"/>
          <w:numId w:val="116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10. Stability and Reactivity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Thermal decomposition / conditions to be avoided: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 decomposition if used according to specifications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Dangerous reactions: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 dangerous reactions known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Dangerous decomposition products: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 dangerous decomposition products known.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numPr>
          <w:ilvl w:val="0"/>
          <w:numId w:val="119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11. Toxicological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55" w:type="dxa"/>
      </w:tblPr>
      <w:tblGrid>
        <w:gridCol w:w="1530"/>
        <w:gridCol w:w="3120"/>
        <w:gridCol w:w="2430"/>
      </w:tblGrid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Oral</w:t>
            </w:r>
          </w:p>
        </w:tc>
        <w:tc>
          <w:tcPr>
            <w:tcW w:w="3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None</w:t>
            </w:r>
          </w:p>
        </w:tc>
        <w:tc>
          <w:tcPr>
            <w:tcW w:w="24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Inhaled</w:t>
            </w:r>
          </w:p>
        </w:tc>
        <w:tc>
          <w:tcPr>
            <w:tcW w:w="3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None</w:t>
            </w:r>
          </w:p>
        </w:tc>
        <w:tc>
          <w:tcPr>
            <w:tcW w:w="24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Skin</w:t>
            </w:r>
          </w:p>
        </w:tc>
        <w:tc>
          <w:tcPr>
            <w:tcW w:w="3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irritant effect</w:t>
            </w:r>
          </w:p>
        </w:tc>
        <w:tc>
          <w:tcPr>
            <w:tcW w:w="24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Eyes</w:t>
            </w:r>
          </w:p>
        </w:tc>
        <w:tc>
          <w:tcPr>
            <w:tcW w:w="3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N/A</w:t>
            </w:r>
          </w:p>
        </w:tc>
        <w:tc>
          <w:tcPr>
            <w:tcW w:w="24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Sensitisation</w:t>
            </w:r>
          </w:p>
        </w:tc>
        <w:tc>
          <w:tcPr>
            <w:tcW w:w="31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 sensitisation effects known</w:t>
            </w:r>
          </w:p>
        </w:tc>
        <w:tc>
          <w:tcPr>
            <w:tcW w:w="243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134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12. Ecological Information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Persistence and Degradability:</w:t>
      </w:r>
    </w:p>
    <w:p>
      <w:pPr>
        <w:numPr>
          <w:ilvl w:val="0"/>
          <w:numId w:val="136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Negative ecological effects are, according to the current state of knowledge, not expected.</w:t>
      </w:r>
    </w:p>
    <w:p>
      <w:pPr>
        <w:numPr>
          <w:ilvl w:val="0"/>
          <w:numId w:val="136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Due to available data on eliminability/decomposition and bioaccumulation potential a prolonged damage of the environment is unlikely. </w:t>
      </w:r>
    </w:p>
    <w:p>
      <w:pPr>
        <w:numPr>
          <w:ilvl w:val="0"/>
          <w:numId w:val="136"/>
        </w:numPr>
        <w:suppressAutoHyphens w:val="true"/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 present there are no Eco toxicological assessments.</w:t>
      </w:r>
    </w:p>
    <w:p>
      <w:pPr>
        <w:keepNext w:val="true"/>
        <w:numPr>
          <w:ilvl w:val="0"/>
          <w:numId w:val="136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13. Disposal Considerations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Disposal Methods:</w:t>
        <w:br/>
        <w:t xml:space="preserve">-Smaller quantities can be disposed of with household waste.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-Ensure waste disposal conforms to local waste disposal regulations.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40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14. Transport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2670"/>
        <w:gridCol w:w="6975"/>
      </w:tblGrid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UN Number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N/A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Proper Shipping Name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N/A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Transport Hazard Class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N/A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Packing Group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N/A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Environmental Hazards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None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Special Precautions for user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N/A</w:t>
            </w:r>
          </w:p>
        </w:tc>
      </w:tr>
      <w:tr>
        <w:trPr>
          <w:trHeight w:val="1" w:hRule="atLeast"/>
          <w:jc w:val="left"/>
        </w:trPr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Hazchem or Emergency Action Code</w:t>
            </w:r>
          </w:p>
        </w:tc>
        <w:tc>
          <w:tcPr>
            <w:tcW w:w="69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None</w:t>
            </w: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58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15. Regulatory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5" w:type="dxa"/>
      </w:tblPr>
      <w:tblGrid>
        <w:gridCol w:w="1470"/>
        <w:gridCol w:w="8175"/>
        <w:gridCol w:w="8175"/>
      </w:tblGrid>
      <w:tr>
        <w:trPr>
          <w:trHeight w:val="1" w:hRule="atLeast"/>
          <w:jc w:val="left"/>
        </w:trPr>
        <w:tc>
          <w:tcPr>
            <w:tcW w:w="14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AICS</w:t>
            </w:r>
          </w:p>
        </w:tc>
        <w:tc>
          <w:tcPr>
            <w:tcW w:w="81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All ingredients are listed on AICS</w:t>
            </w:r>
          </w:p>
        </w:tc>
        <w:tc>
          <w:tcPr>
            <w:tcW w:w="817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auto" w:val="clear"/>
            <w:tcMar>
              <w:left w:w="27" w:type="dxa"/>
              <w:right w:w="27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numPr>
          <w:ilvl w:val="0"/>
          <w:numId w:val="164"/>
        </w:numPr>
        <w:tabs>
          <w:tab w:val="left" w:pos="792" w:leader="none"/>
        </w:tabs>
        <w:suppressAutoHyphens w:val="true"/>
        <w:spacing w:before="240" w:after="120" w:line="240"/>
        <w:ind w:right="0" w:left="420" w:hanging="433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16. Other Information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V1.1 Preparation Date: 02/05/2018</w:t>
      </w: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14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3">
    <w:abstractNumId w:val="90"/>
  </w:num>
  <w:num w:numId="20">
    <w:abstractNumId w:val="84"/>
  </w:num>
  <w:num w:numId="31">
    <w:abstractNumId w:val="78"/>
  </w:num>
  <w:num w:numId="33">
    <w:abstractNumId w:val="72"/>
  </w:num>
  <w:num w:numId="50">
    <w:abstractNumId w:val="66"/>
  </w:num>
  <w:num w:numId="61">
    <w:abstractNumId w:val="60"/>
  </w:num>
  <w:num w:numId="72">
    <w:abstractNumId w:val="54"/>
  </w:num>
  <w:num w:numId="81">
    <w:abstractNumId w:val="48"/>
  </w:num>
  <w:num w:numId="86">
    <w:abstractNumId w:val="42"/>
  </w:num>
  <w:num w:numId="116">
    <w:abstractNumId w:val="36"/>
  </w:num>
  <w:num w:numId="119">
    <w:abstractNumId w:val="30"/>
  </w:num>
  <w:num w:numId="134">
    <w:abstractNumId w:val="24"/>
  </w:num>
  <w:num w:numId="136">
    <w:abstractNumId w:val="18"/>
  </w:num>
  <w:num w:numId="140">
    <w:abstractNumId w:val="12"/>
  </w:num>
  <w:num w:numId="158">
    <w:abstractNumId w:val="6"/>
  </w:num>
  <w:num w:numId="1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kryolan.com.au/" Id="docRId2" Type="http://schemas.openxmlformats.org/officeDocument/2006/relationships/hyperlink" /><Relationship Target="styles.xml" Id="docRId4" Type="http://schemas.openxmlformats.org/officeDocument/2006/relationships/styles" /></Relationships>
</file>