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object w:dxaOrig="3338" w:dyaOrig="468">
          <v:rect xmlns:o="urn:schemas-microsoft-com:office:office" xmlns:v="urn:schemas-microsoft-com:vml" id="rectole0000000000" style="width:166.900000pt;height:23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SAFETY DATA SHEET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Preparation Date:</w:t>
        <w:tab/>
        <w:t xml:space="preserve">04/01/2019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Version: </w:t>
        <w:tab/>
        <w:tab/>
        <w:t xml:space="preserve">1.0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1. Identification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>
        <w:tblInd w:w="50" w:type="dxa"/>
      </w:tblPr>
      <w:tblGrid>
        <w:gridCol w:w="2715"/>
        <w:gridCol w:w="6975"/>
      </w:tblGrid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Product Name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Artex</w:t>
            </w:r>
          </w:p>
        </w:tc>
      </w:tr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Article Number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6560</w:t>
            </w:r>
          </w:p>
        </w:tc>
      </w:tr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Recommended Use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Special Effects Product for use by makeup artists</w:t>
            </w:r>
          </w:p>
        </w:tc>
      </w:tr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Supplier / Importer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Kryolan Australia Pty Ltd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86 Woodlands Drive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Braeside Vic 3195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Australia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Ph: 03 9580 8122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Fax: 03 9580 7074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Email: sales@kryolan.com.au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Web: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0A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www.kryolan.com.au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Emergency Contact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03 9580 8122  or 0419 586 189 (after hours)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6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6"/>
          <w:shd w:fill="auto" w:val="clear"/>
        </w:rPr>
        <w:t xml:space="preserve">The above cited materials, preparations, and products are exempted from the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6"/>
          <w:shd w:fill="auto" w:val="clear"/>
        </w:rPr>
        <w:t xml:space="preserve">obligation of providing safety data sheets.</w:t>
      </w:r>
    </w:p>
    <w:p>
      <w:pPr>
        <w:keepNext w:val="true"/>
        <w:numPr>
          <w:ilvl w:val="0"/>
          <w:numId w:val="20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2. Hazard Identification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>
        <w:tblInd w:w="50" w:type="dxa"/>
      </w:tblPr>
      <w:tblGrid>
        <w:gridCol w:w="2715"/>
        <w:gridCol w:w="6975"/>
      </w:tblGrid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Signal Word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N/A</w:t>
            </w:r>
          </w:p>
        </w:tc>
      </w:tr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Hazard Statement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N/A</w:t>
            </w:r>
          </w:p>
        </w:tc>
      </w:tr>
      <w:tr>
        <w:trPr>
          <w:trHeight w:val="1" w:hRule="atLeast"/>
          <w:jc w:val="left"/>
        </w:trPr>
        <w:tc>
          <w:tcPr>
            <w:tcW w:w="271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Precautionary Statements</w:t>
            </w:r>
          </w:p>
        </w:tc>
        <w:tc>
          <w:tcPr>
            <w:tcW w:w="69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N/A</w:t>
            </w:r>
          </w:p>
        </w:tc>
      </w:tr>
    </w:tbl>
    <w:p>
      <w:pPr>
        <w:keepNext w:val="true"/>
        <w:numPr>
          <w:ilvl w:val="0"/>
          <w:numId w:val="30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3. Composition and information on ingredients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32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4. First Aid Measures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34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5. Fire-fighting measures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36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6. Accidental Release Measures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-BoldItalic" w:hAnsi="Times-BoldItalic" w:cs="Times-BoldItalic" w:eastAsia="Times-BoldItalic"/>
          <w:b/>
          <w:i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38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7. Handling and storage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Store Artex in a cool and dry place. Store only in original packaging container. This is a special effects product, and not a cosmetics item. Keep away from children.</w:t>
      </w:r>
    </w:p>
    <w:p>
      <w:pPr>
        <w:keepNext w:val="true"/>
        <w:numPr>
          <w:ilvl w:val="0"/>
          <w:numId w:val="40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8. Exposure Controls and Personal Protection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42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9. Physical and Chemical Properties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44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10. Stability and Reactivity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46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11. Toxicological Information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keepLines w:val="true"/>
        <w:numPr>
          <w:ilvl w:val="0"/>
          <w:numId w:val="48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12. Ecological Information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50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13. Disposal Considerations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</w:p>
    <w:p>
      <w:pPr>
        <w:keepNext w:val="true"/>
        <w:numPr>
          <w:ilvl w:val="0"/>
          <w:numId w:val="52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14. Transport Information</w:t>
      </w:r>
    </w:p>
    <w:p>
      <w:pPr>
        <w:keepNext w:val="true"/>
        <w:tabs>
          <w:tab w:val="left" w:pos="792" w:leader="none"/>
        </w:tabs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N/A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tabs>
          <w:tab w:val="left" w:pos="792" w:leader="none"/>
        </w:tabs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15. Regulatory Information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>
        <w:tblInd w:w="50" w:type="dxa"/>
      </w:tblPr>
      <w:tblGrid>
        <w:gridCol w:w="1470"/>
        <w:gridCol w:w="8175"/>
        <w:gridCol w:w="8175"/>
      </w:tblGrid>
      <w:tr>
        <w:trPr>
          <w:trHeight w:val="1" w:hRule="atLeast"/>
          <w:jc w:val="left"/>
        </w:trPr>
        <w:tc>
          <w:tcPr>
            <w:tcW w:w="147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AICS</w:t>
            </w:r>
          </w:p>
        </w:tc>
        <w:tc>
          <w:tcPr>
            <w:tcW w:w="81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auto" w:val="clear"/>
              </w:rPr>
              <w:t xml:space="preserve">All ingredients are listed on AICS</w:t>
            </w:r>
          </w:p>
        </w:tc>
        <w:tc>
          <w:tcPr>
            <w:tcW w:w="817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24" w:type="dxa"/>
              <w:right w:w="2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59"/>
        </w:numPr>
        <w:tabs>
          <w:tab w:val="left" w:pos="792" w:leader="none"/>
        </w:tabs>
        <w:suppressAutoHyphens w:val="true"/>
        <w:spacing w:before="240" w:after="120" w:line="240"/>
        <w:ind w:right="0" w:left="420" w:hanging="433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16. Other Information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V1.0 Preparation Date: 04/01/2019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288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">
    <w:abstractNumId w:val="84"/>
  </w:num>
  <w:num w:numId="20">
    <w:abstractNumId w:val="78"/>
  </w:num>
  <w:num w:numId="30">
    <w:abstractNumId w:val="72"/>
  </w:num>
  <w:num w:numId="32">
    <w:abstractNumId w:val="66"/>
  </w:num>
  <w:num w:numId="34">
    <w:abstractNumId w:val="60"/>
  </w:num>
  <w:num w:numId="36">
    <w:abstractNumId w:val="54"/>
  </w:num>
  <w:num w:numId="38">
    <w:abstractNumId w:val="48"/>
  </w:num>
  <w:num w:numId="40">
    <w:abstractNumId w:val="42"/>
  </w:num>
  <w:num w:numId="42">
    <w:abstractNumId w:val="36"/>
  </w:num>
  <w:num w:numId="44">
    <w:abstractNumId w:val="30"/>
  </w:num>
  <w:num w:numId="46">
    <w:abstractNumId w:val="24"/>
  </w:num>
  <w:num w:numId="48">
    <w:abstractNumId w:val="18"/>
  </w:num>
  <w:num w:numId="50">
    <w:abstractNumId w:val="12"/>
  </w:num>
  <w:num w:numId="52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kryolan.com.au/" Id="docRId2" Type="http://schemas.openxmlformats.org/officeDocument/2006/relationships/hyperlink" /><Relationship Target="styles.xml" Id="docRId4" Type="http://schemas.openxmlformats.org/officeDocument/2006/relationships/styles" /></Relationships>
</file>